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0A2EA25C" w:rsidR="00D309CC" w:rsidRPr="005573DD" w:rsidRDefault="00D309CC" w:rsidP="00D46431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5573DD">
        <w:rPr>
          <w:rFonts w:ascii="Times New Roman" w:hAnsi="Times New Roman" w:cs="Times New Roman"/>
          <w:sz w:val="22"/>
          <w:szCs w:val="22"/>
        </w:rPr>
        <w:t>3GPP RAN</w:t>
      </w:r>
      <w:r w:rsidR="00CF20E3" w:rsidRPr="005573DD">
        <w:rPr>
          <w:rFonts w:ascii="Times New Roman" w:hAnsi="Times New Roman" w:cs="Times New Roman"/>
          <w:sz w:val="22"/>
          <w:szCs w:val="22"/>
        </w:rPr>
        <w:t xml:space="preserve"> TSG</w:t>
      </w:r>
      <w:r w:rsidR="007A02A9" w:rsidRPr="005573DD">
        <w:rPr>
          <w:rFonts w:ascii="Times New Roman" w:hAnsi="Times New Roman" w:cs="Times New Roman"/>
          <w:sz w:val="22"/>
          <w:szCs w:val="22"/>
        </w:rPr>
        <w:t>-RAN4</w:t>
      </w:r>
      <w:r w:rsidRPr="005573DD">
        <w:rPr>
          <w:rFonts w:ascii="Times New Roman" w:hAnsi="Times New Roman" w:cs="Times New Roman"/>
          <w:sz w:val="22"/>
          <w:szCs w:val="22"/>
        </w:rPr>
        <w:t xml:space="preserve"> Meeting </w:t>
      </w:r>
      <w:r w:rsidR="00FC7769" w:rsidRPr="005573DD">
        <w:rPr>
          <w:rFonts w:ascii="Times New Roman" w:hAnsi="Times New Roman" w:cs="Times New Roman"/>
          <w:sz w:val="22"/>
          <w:szCs w:val="22"/>
        </w:rPr>
        <w:t>10</w:t>
      </w:r>
      <w:r w:rsidR="00953DAD" w:rsidRPr="005573DD">
        <w:rPr>
          <w:rFonts w:ascii="Times New Roman" w:hAnsi="Times New Roman" w:cs="Times New Roman"/>
          <w:sz w:val="22"/>
          <w:szCs w:val="22"/>
        </w:rPr>
        <w:t>8</w:t>
      </w:r>
      <w:r w:rsidRPr="005573DD">
        <w:rPr>
          <w:rFonts w:ascii="Times New Roman" w:hAnsi="Times New Roman" w:cs="Times New Roman"/>
          <w:sz w:val="22"/>
          <w:szCs w:val="22"/>
        </w:rPr>
        <w:tab/>
      </w:r>
      <w:r w:rsidR="00D46431" w:rsidRPr="005573DD">
        <w:rPr>
          <w:rFonts w:ascii="Times New Roman" w:hAnsi="Times New Roman" w:cs="Times New Roman"/>
          <w:sz w:val="22"/>
          <w:szCs w:val="22"/>
        </w:rPr>
        <w:tab/>
      </w:r>
      <w:r w:rsidRPr="005573DD">
        <w:rPr>
          <w:rFonts w:ascii="Times New Roman" w:hAnsi="Times New Roman" w:cs="Times New Roman"/>
          <w:sz w:val="22"/>
          <w:szCs w:val="22"/>
        </w:rPr>
        <w:t>R</w:t>
      </w:r>
      <w:r w:rsidR="00354DC1" w:rsidRPr="005573DD">
        <w:rPr>
          <w:rFonts w:ascii="Times New Roman" w:hAnsi="Times New Roman" w:cs="Times New Roman"/>
          <w:sz w:val="22"/>
          <w:szCs w:val="22"/>
        </w:rPr>
        <w:t>4</w:t>
      </w:r>
      <w:r w:rsidRPr="005573DD">
        <w:rPr>
          <w:rFonts w:ascii="Times New Roman" w:hAnsi="Times New Roman" w:cs="Times New Roman"/>
          <w:sz w:val="22"/>
          <w:szCs w:val="22"/>
        </w:rPr>
        <w:t>-</w:t>
      </w:r>
      <w:r w:rsidR="00953DAD" w:rsidRPr="005573DD">
        <w:rPr>
          <w:rFonts w:ascii="Times New Roman" w:hAnsi="Times New Roman" w:cs="Times New Roman"/>
          <w:sz w:val="22"/>
          <w:szCs w:val="22"/>
        </w:rPr>
        <w:t>xxxxxxx</w:t>
      </w:r>
    </w:p>
    <w:p w14:paraId="434408FC" w14:textId="1B7AB19A" w:rsidR="008365C4" w:rsidRPr="005573DD" w:rsidRDefault="00953DAD" w:rsidP="008365C4">
      <w:pPr>
        <w:pStyle w:val="CH"/>
        <w:tabs>
          <w:tab w:val="clear" w:pos="7920"/>
        </w:tabs>
        <w:rPr>
          <w:rFonts w:ascii="Times New Roman" w:hAnsi="Times New Roman" w:cs="Times New Roman"/>
          <w:sz w:val="22"/>
          <w:szCs w:val="22"/>
        </w:rPr>
      </w:pPr>
      <w:r w:rsidRPr="005573DD">
        <w:rPr>
          <w:rFonts w:ascii="Times New Roman" w:hAnsi="Times New Roman" w:cs="Times New Roman"/>
          <w:sz w:val="22"/>
          <w:szCs w:val="22"/>
        </w:rPr>
        <w:t>Toulouse</w:t>
      </w:r>
      <w:r w:rsidR="00E91DFE" w:rsidRPr="005573DD">
        <w:rPr>
          <w:rFonts w:ascii="Times New Roman" w:hAnsi="Times New Roman" w:cs="Times New Roman"/>
          <w:sz w:val="22"/>
          <w:szCs w:val="22"/>
        </w:rPr>
        <w:t xml:space="preserve">, </w:t>
      </w:r>
      <w:r w:rsidRPr="005573DD">
        <w:rPr>
          <w:rFonts w:ascii="Times New Roman" w:hAnsi="Times New Roman" w:cs="Times New Roman"/>
          <w:sz w:val="22"/>
          <w:szCs w:val="22"/>
        </w:rPr>
        <w:t>France</w:t>
      </w:r>
      <w:r w:rsidR="00E91DFE" w:rsidRPr="005573DD">
        <w:rPr>
          <w:rFonts w:ascii="Times New Roman" w:hAnsi="Times New Roman" w:cs="Times New Roman"/>
          <w:sz w:val="22"/>
          <w:szCs w:val="22"/>
        </w:rPr>
        <w:t xml:space="preserve">, </w:t>
      </w:r>
      <w:r w:rsidRPr="005573DD">
        <w:rPr>
          <w:rFonts w:ascii="Times New Roman" w:hAnsi="Times New Roman" w:cs="Times New Roman"/>
          <w:sz w:val="22"/>
          <w:szCs w:val="22"/>
        </w:rPr>
        <w:t>August</w:t>
      </w:r>
      <w:r w:rsidR="00E91DFE" w:rsidRPr="005573DD">
        <w:rPr>
          <w:rFonts w:ascii="Times New Roman" w:hAnsi="Times New Roman" w:cs="Times New Roman"/>
          <w:sz w:val="22"/>
          <w:szCs w:val="22"/>
        </w:rPr>
        <w:t xml:space="preserve"> 2</w:t>
      </w:r>
      <w:r w:rsidRPr="005573DD">
        <w:rPr>
          <w:rFonts w:ascii="Times New Roman" w:hAnsi="Times New Roman" w:cs="Times New Roman"/>
          <w:sz w:val="22"/>
          <w:szCs w:val="22"/>
        </w:rPr>
        <w:t>1</w:t>
      </w:r>
      <w:r w:rsidR="007A02A9" w:rsidRPr="005573DD">
        <w:rPr>
          <w:rFonts w:ascii="Times New Roman" w:hAnsi="Times New Roman" w:cs="Times New Roman"/>
          <w:sz w:val="22"/>
          <w:szCs w:val="22"/>
        </w:rPr>
        <w:t xml:space="preserve"> – </w:t>
      </w:r>
      <w:r w:rsidRPr="005573DD">
        <w:rPr>
          <w:rFonts w:ascii="Times New Roman" w:hAnsi="Times New Roman" w:cs="Times New Roman"/>
          <w:sz w:val="22"/>
          <w:szCs w:val="22"/>
        </w:rPr>
        <w:t>August 25</w:t>
      </w:r>
      <w:r w:rsidR="008365C4" w:rsidRPr="005573DD">
        <w:rPr>
          <w:rFonts w:ascii="Times New Roman" w:hAnsi="Times New Roman" w:cs="Times New Roman"/>
          <w:sz w:val="22"/>
          <w:szCs w:val="22"/>
        </w:rPr>
        <w:t>, 2023</w:t>
      </w:r>
    </w:p>
    <w:p w14:paraId="6DDCE159" w14:textId="0531950B" w:rsidR="00D309CC" w:rsidRPr="005573DD" w:rsidRDefault="00D309CC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5573DD">
        <w:rPr>
          <w:rFonts w:ascii="Times New Roman" w:hAnsi="Times New Roman" w:cs="Times New Roman"/>
          <w:sz w:val="22"/>
          <w:szCs w:val="22"/>
        </w:rPr>
        <w:t>Agenda item:</w:t>
      </w:r>
      <w:r w:rsidRPr="005573DD">
        <w:rPr>
          <w:rFonts w:ascii="Times New Roman" w:hAnsi="Times New Roman" w:cs="Times New Roman"/>
          <w:sz w:val="22"/>
          <w:szCs w:val="22"/>
        </w:rPr>
        <w:tab/>
      </w:r>
      <w:r w:rsidR="005B1E64" w:rsidRPr="005573DD">
        <w:rPr>
          <w:rFonts w:ascii="Times New Roman" w:hAnsi="Times New Roman" w:cs="Times New Roman"/>
          <w:sz w:val="22"/>
          <w:szCs w:val="22"/>
        </w:rPr>
        <w:t>8.2</w:t>
      </w:r>
      <w:r w:rsidR="00953DAD" w:rsidRPr="005573DD">
        <w:rPr>
          <w:rFonts w:ascii="Times New Roman" w:hAnsi="Times New Roman" w:cs="Times New Roman"/>
          <w:sz w:val="22"/>
          <w:szCs w:val="22"/>
        </w:rPr>
        <w:t>3</w:t>
      </w:r>
      <w:r w:rsidR="005B1E64" w:rsidRPr="005573DD">
        <w:rPr>
          <w:rFonts w:ascii="Times New Roman" w:hAnsi="Times New Roman" w:cs="Times New Roman"/>
          <w:sz w:val="22"/>
          <w:szCs w:val="22"/>
        </w:rPr>
        <w:t>.</w:t>
      </w:r>
      <w:r w:rsidR="006A5D2B">
        <w:rPr>
          <w:rFonts w:ascii="Times New Roman" w:hAnsi="Times New Roman" w:cs="Times New Roman"/>
          <w:sz w:val="22"/>
          <w:szCs w:val="22"/>
        </w:rPr>
        <w:t>2</w:t>
      </w:r>
      <w:r w:rsidR="00953DAD" w:rsidRPr="005573DD">
        <w:rPr>
          <w:rFonts w:ascii="Times New Roman" w:hAnsi="Times New Roman" w:cs="Times New Roman"/>
          <w:sz w:val="22"/>
          <w:szCs w:val="22"/>
        </w:rPr>
        <w:t>.1</w:t>
      </w:r>
    </w:p>
    <w:p w14:paraId="4DBE005A" w14:textId="77777777" w:rsidR="00D309CC" w:rsidRPr="005573DD" w:rsidRDefault="00D309CC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5573DD">
        <w:rPr>
          <w:rFonts w:ascii="Times New Roman" w:hAnsi="Times New Roman" w:cs="Times New Roman"/>
          <w:sz w:val="22"/>
          <w:szCs w:val="22"/>
        </w:rPr>
        <w:t>Source:</w:t>
      </w:r>
      <w:r w:rsidRPr="005573DD">
        <w:rPr>
          <w:rFonts w:ascii="Times New Roman" w:hAnsi="Times New Roman" w:cs="Times New Roman"/>
          <w:sz w:val="22"/>
          <w:szCs w:val="22"/>
        </w:rPr>
        <w:tab/>
        <w:t>Apple Inc.</w:t>
      </w:r>
    </w:p>
    <w:p w14:paraId="0D2061A1" w14:textId="66111ED6" w:rsidR="00D309CC" w:rsidRPr="005573DD" w:rsidRDefault="00D309CC" w:rsidP="00D309CC">
      <w:pPr>
        <w:pStyle w:val="CH"/>
        <w:rPr>
          <w:rFonts w:ascii="Times New Roman" w:hAnsi="Times New Roman" w:cs="Times New Roman"/>
          <w:sz w:val="22"/>
          <w:szCs w:val="22"/>
        </w:rPr>
      </w:pPr>
      <w:r w:rsidRPr="005573DD">
        <w:rPr>
          <w:rFonts w:ascii="Times New Roman" w:hAnsi="Times New Roman" w:cs="Times New Roman"/>
          <w:sz w:val="22"/>
          <w:szCs w:val="22"/>
        </w:rPr>
        <w:t>Title:</w:t>
      </w:r>
      <w:r w:rsidRPr="005573DD">
        <w:rPr>
          <w:rFonts w:ascii="Times New Roman" w:hAnsi="Times New Roman" w:cs="Times New Roman"/>
          <w:sz w:val="22"/>
          <w:szCs w:val="22"/>
        </w:rPr>
        <w:tab/>
      </w:r>
      <w:r w:rsidR="005D5799">
        <w:rPr>
          <w:rFonts w:ascii="Times New Roman" w:hAnsi="Times New Roman" w:cs="Times New Roman"/>
          <w:sz w:val="22"/>
          <w:szCs w:val="22"/>
        </w:rPr>
        <w:t>Views on questions 2 and 3 from RAN2</w:t>
      </w:r>
    </w:p>
    <w:p w14:paraId="052B1E0C" w14:textId="2012B9FB" w:rsidR="00104BC6" w:rsidRPr="005573DD" w:rsidRDefault="00104BC6" w:rsidP="00D309CC">
      <w:pPr>
        <w:pStyle w:val="CH"/>
        <w:rPr>
          <w:rFonts w:ascii="Times New Roman" w:hAnsi="Times New Roman" w:cs="Times New Roman"/>
          <w:sz w:val="22"/>
          <w:szCs w:val="22"/>
        </w:rPr>
      </w:pPr>
      <w:r w:rsidRPr="005573DD">
        <w:rPr>
          <w:rFonts w:ascii="Times New Roman" w:hAnsi="Times New Roman" w:cs="Times New Roman"/>
          <w:sz w:val="22"/>
          <w:szCs w:val="22"/>
        </w:rPr>
        <w:t>WI/SI:</w:t>
      </w:r>
      <w:r w:rsidRPr="005573DD">
        <w:rPr>
          <w:rFonts w:ascii="Times New Roman" w:hAnsi="Times New Roman" w:cs="Times New Roman"/>
          <w:sz w:val="22"/>
          <w:szCs w:val="22"/>
        </w:rPr>
        <w:tab/>
      </w:r>
      <w:r w:rsidR="008365C4" w:rsidRPr="005573DD">
        <w:rPr>
          <w:rFonts w:ascii="Times New Roman" w:hAnsi="Times New Roman" w:cs="Times New Roman"/>
          <w:sz w:val="22"/>
          <w:szCs w:val="22"/>
        </w:rPr>
        <w:t>NR_MC_enh-Core</w:t>
      </w:r>
      <w:r w:rsidR="00F52033" w:rsidRPr="005573D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C6D1281" w14:textId="5A3C990C" w:rsidR="00104BC6" w:rsidRPr="005573DD" w:rsidRDefault="00104BC6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5573DD">
        <w:rPr>
          <w:rFonts w:ascii="Times New Roman" w:hAnsi="Times New Roman" w:cs="Times New Roman"/>
          <w:sz w:val="22"/>
          <w:szCs w:val="22"/>
        </w:rPr>
        <w:t>Release:</w:t>
      </w:r>
      <w:r w:rsidRPr="005573DD">
        <w:rPr>
          <w:rFonts w:ascii="Times New Roman" w:hAnsi="Times New Roman" w:cs="Times New Roman"/>
          <w:sz w:val="22"/>
          <w:szCs w:val="22"/>
        </w:rPr>
        <w:tab/>
        <w:t>Rel-</w:t>
      </w:r>
      <w:r w:rsidR="008365C4" w:rsidRPr="005573DD">
        <w:rPr>
          <w:rFonts w:ascii="Times New Roman" w:hAnsi="Times New Roman" w:cs="Times New Roman"/>
          <w:sz w:val="22"/>
          <w:szCs w:val="22"/>
        </w:rPr>
        <w:t>18</w:t>
      </w:r>
    </w:p>
    <w:p w14:paraId="0207DB43" w14:textId="69BE1F9F" w:rsidR="00D46431" w:rsidRPr="008F3F32" w:rsidRDefault="00D309CC" w:rsidP="00D309CC">
      <w:pPr>
        <w:pStyle w:val="CH"/>
        <w:rPr>
          <w:rFonts w:ascii="Times New Roman" w:hAnsi="Times New Roman" w:cs="Times New Roman"/>
          <w:sz w:val="22"/>
          <w:szCs w:val="22"/>
        </w:rPr>
      </w:pPr>
      <w:r w:rsidRPr="005573DD">
        <w:rPr>
          <w:rFonts w:ascii="Times New Roman" w:hAnsi="Times New Roman" w:cs="Times New Roman"/>
          <w:sz w:val="22"/>
          <w:szCs w:val="22"/>
        </w:rPr>
        <w:t>Document for:</w:t>
      </w:r>
      <w:r w:rsidRPr="005573DD">
        <w:rPr>
          <w:rFonts w:ascii="Times New Roman" w:hAnsi="Times New Roman" w:cs="Times New Roman"/>
          <w:sz w:val="22"/>
          <w:szCs w:val="22"/>
        </w:rPr>
        <w:tab/>
        <w:t>Discussion</w:t>
      </w:r>
    </w:p>
    <w:p w14:paraId="0273524A" w14:textId="77777777" w:rsidR="008E7986" w:rsidRPr="005573DD" w:rsidRDefault="008E7986" w:rsidP="008E7986">
      <w:pPr>
        <w:pStyle w:val="Heading1"/>
        <w:rPr>
          <w:rFonts w:ascii="Times New Roman" w:hAnsi="Times New Roman"/>
          <w:b/>
          <w:bCs/>
          <w:sz w:val="28"/>
          <w:szCs w:val="28"/>
        </w:rPr>
      </w:pPr>
      <w:r w:rsidRPr="005573DD">
        <w:rPr>
          <w:rFonts w:ascii="Times New Roman" w:hAnsi="Times New Roman"/>
          <w:b/>
          <w:bCs/>
          <w:sz w:val="28"/>
          <w:szCs w:val="28"/>
        </w:rPr>
        <w:t>1</w:t>
      </w:r>
      <w:r w:rsidRPr="005573DD">
        <w:rPr>
          <w:rFonts w:ascii="Times New Roman" w:hAnsi="Times New Roman"/>
          <w:b/>
          <w:bCs/>
          <w:sz w:val="28"/>
          <w:szCs w:val="28"/>
        </w:rPr>
        <w:tab/>
        <w:t xml:space="preserve">Introduction </w:t>
      </w:r>
    </w:p>
    <w:p w14:paraId="5835E5A9" w14:textId="2B153F10" w:rsidR="005D5799" w:rsidRDefault="005D5799" w:rsidP="00876D6A">
      <w:pPr>
        <w:ind w:firstLine="284"/>
        <w:jc w:val="both"/>
      </w:pPr>
      <w:bookmarkStart w:id="1" w:name="OLE_LINK1"/>
      <w:bookmarkStart w:id="2" w:name="OLE_LINK31"/>
      <w:r>
        <w:rPr>
          <w:rStyle w:val="markedcontent"/>
        </w:rPr>
        <w:t>In the RAN4 meeting #107, discussions were held to formulate responses to questions from RAN2</w:t>
      </w:r>
      <w:r w:rsidR="00141D08">
        <w:rPr>
          <w:rStyle w:val="markedcontent"/>
        </w:rPr>
        <w:t xml:space="preserve"> </w:t>
      </w:r>
      <w:r w:rsidR="00DD3008">
        <w:rPr>
          <w:rStyle w:val="markedcontent"/>
        </w:rPr>
        <w:t>(</w:t>
      </w:r>
      <w:r w:rsidR="00DD3008" w:rsidRPr="00DD3008">
        <w:rPr>
          <w:rFonts w:eastAsiaTheme="minorEastAsia"/>
          <w:lang w:eastAsia="zh-CN"/>
        </w:rPr>
        <w:t>R2-2304567</w:t>
      </w:r>
      <w:r w:rsidR="00DD3008">
        <w:rPr>
          <w:rStyle w:val="markedcontent"/>
        </w:rPr>
        <w:t>)</w:t>
      </w:r>
      <w:r w:rsidR="009018D5">
        <w:rPr>
          <w:rStyle w:val="markedcontent"/>
        </w:rPr>
        <w:t xml:space="preserve"> on the UL Tx switching topics</w:t>
      </w:r>
      <w:r w:rsidR="00AB7926">
        <w:rPr>
          <w:rStyle w:val="markedcontent"/>
        </w:rPr>
        <w:t xml:space="preserve"> and the</w:t>
      </w:r>
      <w:r>
        <w:rPr>
          <w:rStyle w:val="markedcontent"/>
        </w:rPr>
        <w:t xml:space="preserve"> recommended WF’s for Question#</w:t>
      </w:r>
      <w:r w:rsidR="004F4512">
        <w:rPr>
          <w:rStyle w:val="markedcontent"/>
        </w:rPr>
        <w:t>2</w:t>
      </w:r>
      <w:r>
        <w:rPr>
          <w:rStyle w:val="markedcontent"/>
        </w:rPr>
        <w:t xml:space="preserve"> and Question#</w:t>
      </w:r>
      <w:r w:rsidR="004F4512">
        <w:rPr>
          <w:rStyle w:val="markedcontent"/>
        </w:rPr>
        <w:t>3</w:t>
      </w:r>
      <w:r>
        <w:rPr>
          <w:rStyle w:val="markedcontent"/>
        </w:rPr>
        <w:t xml:space="preserve"> </w:t>
      </w:r>
      <w:r w:rsidR="009018D5">
        <w:rPr>
          <w:rStyle w:val="markedcontent"/>
        </w:rPr>
        <w:t>are highlighted below</w:t>
      </w:r>
      <w:r w:rsidR="00AB7926">
        <w:rPr>
          <w:rStyle w:val="markedcontent"/>
        </w:rPr>
        <w:t>. In this contribution, we share our views on the remaining unanswered questions (Question#2 bullet #2, and Question #3)</w:t>
      </w:r>
    </w:p>
    <w:tbl>
      <w:tblPr>
        <w:tblStyle w:val="TableGrid"/>
        <w:tblW w:w="9459" w:type="dxa"/>
        <w:tblLook w:val="04A0" w:firstRow="1" w:lastRow="0" w:firstColumn="1" w:lastColumn="0" w:noHBand="0" w:noVBand="1"/>
      </w:tblPr>
      <w:tblGrid>
        <w:gridCol w:w="9459"/>
      </w:tblGrid>
      <w:tr w:rsidR="005D5799" w14:paraId="382E114F" w14:textId="77777777" w:rsidTr="00141D08">
        <w:trPr>
          <w:trHeight w:val="3146"/>
        </w:trPr>
        <w:tc>
          <w:tcPr>
            <w:tcW w:w="9459" w:type="dxa"/>
          </w:tcPr>
          <w:p w14:paraId="0B753E33" w14:textId="655D2AC8" w:rsidR="005D5799" w:rsidRPr="00B203EB" w:rsidRDefault="009018D5" w:rsidP="009018D5">
            <w:pPr>
              <w:pStyle w:val="Heading3"/>
              <w:ind w:left="0" w:firstLine="0"/>
              <w:rPr>
                <w:b/>
                <w:bCs/>
                <w:i/>
                <w:iCs/>
                <w:sz w:val="20"/>
              </w:rPr>
            </w:pPr>
            <w:r w:rsidRPr="00B203EB">
              <w:rPr>
                <w:b/>
                <w:bCs/>
                <w:i/>
                <w:iCs/>
                <w:sz w:val="20"/>
              </w:rPr>
              <w:t xml:space="preserve">Sub-topic </w:t>
            </w:r>
            <w:r w:rsidRPr="00B203EB">
              <w:rPr>
                <w:rFonts w:hint="eastAsia"/>
                <w:b/>
                <w:bCs/>
                <w:i/>
                <w:iCs/>
                <w:sz w:val="20"/>
              </w:rPr>
              <w:t>3</w:t>
            </w:r>
            <w:r w:rsidRPr="00B203EB">
              <w:rPr>
                <w:b/>
                <w:bCs/>
                <w:i/>
                <w:iCs/>
                <w:sz w:val="20"/>
              </w:rPr>
              <w:t>-</w:t>
            </w:r>
            <w:r w:rsidRPr="00B203EB">
              <w:rPr>
                <w:rFonts w:hint="eastAsia"/>
                <w:b/>
                <w:bCs/>
                <w:i/>
                <w:iCs/>
                <w:sz w:val="20"/>
              </w:rPr>
              <w:t xml:space="preserve">2: </w:t>
            </w:r>
            <w:r w:rsidRPr="00B203EB">
              <w:rPr>
                <w:b/>
                <w:bCs/>
                <w:i/>
                <w:iCs/>
                <w:sz w:val="20"/>
              </w:rPr>
              <w:t xml:space="preserve">RAN4 Answer to </w:t>
            </w:r>
            <w:r w:rsidR="00141D08" w:rsidRPr="00B203EB">
              <w:rPr>
                <w:b/>
                <w:bCs/>
                <w:i/>
                <w:iCs/>
                <w:sz w:val="20"/>
              </w:rPr>
              <w:t xml:space="preserve">RAN2 </w:t>
            </w:r>
            <w:r w:rsidRPr="00B203EB">
              <w:rPr>
                <w:b/>
                <w:bCs/>
                <w:i/>
                <w:iCs/>
                <w:sz w:val="20"/>
              </w:rPr>
              <w:t>Question</w:t>
            </w:r>
            <w:r w:rsidR="00141D08" w:rsidRPr="00B203EB">
              <w:rPr>
                <w:b/>
                <w:bCs/>
                <w:i/>
                <w:iCs/>
                <w:sz w:val="20"/>
              </w:rPr>
              <w:t>#</w:t>
            </w:r>
            <w:r w:rsidRPr="00B203EB">
              <w:rPr>
                <w:rFonts w:hint="eastAsia"/>
                <w:b/>
                <w:bCs/>
                <w:i/>
                <w:iCs/>
                <w:sz w:val="20"/>
              </w:rPr>
              <w:t>2</w:t>
            </w:r>
            <w:r w:rsidR="005D5799" w:rsidRPr="00B203EB">
              <w:rPr>
                <w:rFonts w:ascii="Times New Roman" w:hAnsi="Times New Roman"/>
                <w:b/>
                <w:bCs/>
                <w:i/>
                <w:iCs/>
                <w:sz w:val="20"/>
                <w:lang w:val="en-US"/>
              </w:rPr>
              <w:t>:</w:t>
            </w:r>
          </w:p>
          <w:p w14:paraId="12E9EC27" w14:textId="77777777" w:rsidR="009018D5" w:rsidRPr="00B203EB" w:rsidRDefault="009018D5" w:rsidP="009018D5">
            <w:pPr>
              <w:ind w:leftChars="100" w:left="200"/>
              <w:rPr>
                <w:bCs/>
                <w:i/>
                <w:lang w:eastAsia="ja-JP"/>
              </w:rPr>
            </w:pPr>
            <w:r w:rsidRPr="00B203EB">
              <w:rPr>
                <w:rFonts w:hint="eastAsia"/>
                <w:bCs/>
                <w:i/>
                <w:lang w:eastAsia="ja-JP"/>
              </w:rPr>
              <w:t>Q</w:t>
            </w:r>
            <w:r w:rsidRPr="00B203EB">
              <w:rPr>
                <w:bCs/>
                <w:i/>
                <w:lang w:eastAsia="ja-JP"/>
              </w:rPr>
              <w:t>uestion 2. (To RAN4)</w:t>
            </w:r>
          </w:p>
          <w:p w14:paraId="33154F83" w14:textId="77777777" w:rsidR="009018D5" w:rsidRPr="00B203EB" w:rsidRDefault="009018D5" w:rsidP="009018D5">
            <w:pPr>
              <w:ind w:leftChars="100" w:left="200"/>
              <w:rPr>
                <w:bCs/>
                <w:i/>
                <w:lang w:eastAsia="ja-JP"/>
              </w:rPr>
            </w:pPr>
            <w:r w:rsidRPr="00B203EB">
              <w:rPr>
                <w:rFonts w:hint="eastAsia"/>
                <w:bCs/>
                <w:i/>
                <w:lang w:eastAsia="ja-JP"/>
              </w:rPr>
              <w:t>R</w:t>
            </w:r>
            <w:r w:rsidRPr="00B203EB">
              <w:rPr>
                <w:bCs/>
                <w:i/>
                <w:lang w:eastAsia="ja-JP"/>
              </w:rPr>
              <w:t>AN2 respectfully asks RAN4 to take below RAN2 assumptions into account and asks for feedback if there is any issue:</w:t>
            </w:r>
          </w:p>
          <w:p w14:paraId="53982908" w14:textId="77777777" w:rsidR="009018D5" w:rsidRPr="00B203EB" w:rsidRDefault="009018D5" w:rsidP="009018D5">
            <w:pPr>
              <w:pStyle w:val="ListParagraph"/>
              <w:numPr>
                <w:ilvl w:val="0"/>
                <w:numId w:val="20"/>
              </w:numPr>
              <w:ind w:leftChars="100" w:left="560"/>
              <w:contextualSpacing w:val="0"/>
              <w:rPr>
                <w:bCs/>
                <w:i/>
                <w:lang w:eastAsia="ja-JP"/>
              </w:rPr>
            </w:pPr>
            <w:r w:rsidRPr="00B203EB">
              <w:rPr>
                <w:bCs/>
                <w:i/>
                <w:lang w:eastAsia="ja-JP"/>
              </w:rPr>
              <w:t>For the band pair supporting 2Tx-2Tx switching, the UE always support 1Tx-2Tx switching.</w:t>
            </w:r>
          </w:p>
          <w:p w14:paraId="0F6B0CF3" w14:textId="77777777" w:rsidR="009018D5" w:rsidRPr="00B203EB" w:rsidRDefault="009018D5" w:rsidP="009018D5">
            <w:pPr>
              <w:pStyle w:val="ListParagraph"/>
              <w:numPr>
                <w:ilvl w:val="0"/>
                <w:numId w:val="20"/>
              </w:numPr>
              <w:ind w:leftChars="100" w:left="560"/>
              <w:contextualSpacing w:val="0"/>
              <w:rPr>
                <w:bCs/>
                <w:i/>
                <w:lang w:val="en-US" w:eastAsia="ja-JP"/>
              </w:rPr>
            </w:pPr>
            <w:r w:rsidRPr="00B203EB">
              <w:rPr>
                <w:bCs/>
                <w:i/>
                <w:lang w:val="en-US" w:eastAsia="ja-JP"/>
              </w:rPr>
              <w:t>The UE reports whether it supports 2Tx-2Tx switching via per-band-pair UE capability.</w:t>
            </w:r>
          </w:p>
          <w:p w14:paraId="37871A1D" w14:textId="77777777" w:rsidR="009018D5" w:rsidRPr="00B203EB" w:rsidRDefault="009018D5" w:rsidP="009018D5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napToGrid w:val="0"/>
              <w:spacing w:after="120"/>
              <w:ind w:left="284" w:hanging="284"/>
              <w:contextualSpacing w:val="0"/>
              <w:textAlignment w:val="auto"/>
              <w:rPr>
                <w:b/>
                <w:lang w:eastAsia="zh-CN"/>
              </w:rPr>
            </w:pPr>
            <w:r w:rsidRPr="00B203EB">
              <w:rPr>
                <w:rFonts w:hint="eastAsia"/>
                <w:b/>
                <w:lang w:eastAsia="zh-CN"/>
              </w:rPr>
              <w:t>Recommended WF:</w:t>
            </w:r>
          </w:p>
          <w:p w14:paraId="55018EA5" w14:textId="77777777" w:rsidR="009018D5" w:rsidRPr="00B203EB" w:rsidRDefault="009018D5" w:rsidP="009018D5">
            <w:pPr>
              <w:widowControl w:val="0"/>
              <w:numPr>
                <w:ilvl w:val="1"/>
                <w:numId w:val="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213" w:left="709" w:hanging="283"/>
              <w:textAlignment w:val="baseline"/>
              <w:rPr>
                <w:b/>
                <w:lang w:eastAsia="zh-CN"/>
              </w:rPr>
            </w:pPr>
            <w:r w:rsidRPr="00B203EB">
              <w:rPr>
                <w:bCs/>
                <w:lang w:eastAsia="ja-JP"/>
              </w:rPr>
              <w:t>For 1</w:t>
            </w:r>
            <w:r w:rsidRPr="00B203EB">
              <w:rPr>
                <w:bCs/>
                <w:vertAlign w:val="superscript"/>
                <w:lang w:eastAsia="ja-JP"/>
              </w:rPr>
              <w:t>st</w:t>
            </w:r>
            <w:r w:rsidRPr="00B203EB">
              <w:rPr>
                <w:bCs/>
                <w:lang w:eastAsia="ja-JP"/>
              </w:rPr>
              <w:t xml:space="preserve"> bullet in question 2</w:t>
            </w:r>
            <w:r w:rsidRPr="00B203EB">
              <w:rPr>
                <w:rFonts w:hint="eastAsia"/>
                <w:bCs/>
                <w:lang w:eastAsia="zh-CN"/>
              </w:rPr>
              <w:t xml:space="preserve">: </w:t>
            </w:r>
            <w:r w:rsidRPr="00B203EB">
              <w:rPr>
                <w:rFonts w:eastAsiaTheme="minorEastAsia"/>
                <w:lang w:eastAsia="zh-CN"/>
              </w:rPr>
              <w:t>RAN4 agrees with</w:t>
            </w:r>
            <w:r w:rsidRPr="00B203EB">
              <w:rPr>
                <w:rFonts w:eastAsiaTheme="minorEastAsia" w:hint="eastAsia"/>
                <w:lang w:eastAsia="zh-CN"/>
              </w:rPr>
              <w:t xml:space="preserve"> this bullet</w:t>
            </w:r>
          </w:p>
          <w:p w14:paraId="37970881" w14:textId="1AC7F78E" w:rsidR="008F3F32" w:rsidRPr="008F3F32" w:rsidRDefault="009018D5" w:rsidP="008F3F32">
            <w:pPr>
              <w:widowControl w:val="0"/>
              <w:numPr>
                <w:ilvl w:val="1"/>
                <w:numId w:val="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213" w:left="709" w:hanging="283"/>
              <w:textAlignment w:val="baseline"/>
              <w:rPr>
                <w:b/>
                <w:sz w:val="18"/>
                <w:szCs w:val="18"/>
                <w:lang w:eastAsia="zh-CN"/>
              </w:rPr>
            </w:pPr>
            <w:r w:rsidRPr="00B203EB">
              <w:rPr>
                <w:bCs/>
                <w:lang w:eastAsia="ja-JP"/>
              </w:rPr>
              <w:t xml:space="preserve">For </w:t>
            </w:r>
            <w:r w:rsidRPr="00B203EB">
              <w:rPr>
                <w:rFonts w:eastAsia="Calibri"/>
                <w:bCs/>
                <w:lang w:val="en-US" w:eastAsia="ja-JP"/>
              </w:rPr>
              <w:t>2</w:t>
            </w:r>
            <w:r w:rsidRPr="00B203EB">
              <w:rPr>
                <w:rFonts w:eastAsia="Calibri"/>
                <w:bCs/>
                <w:vertAlign w:val="superscript"/>
                <w:lang w:val="en-US" w:eastAsia="ja-JP"/>
              </w:rPr>
              <w:t>nd</w:t>
            </w:r>
            <w:r w:rsidRPr="00B203EB">
              <w:rPr>
                <w:bCs/>
                <w:lang w:eastAsia="ja-JP"/>
              </w:rPr>
              <w:t xml:space="preserve"> bullet in question 2</w:t>
            </w:r>
            <w:r w:rsidRPr="00B203EB">
              <w:rPr>
                <w:rFonts w:hint="eastAsia"/>
                <w:bCs/>
                <w:lang w:eastAsia="zh-CN"/>
              </w:rPr>
              <w:t>: further discus</w:t>
            </w:r>
            <w:r w:rsidRPr="00B203EB">
              <w:rPr>
                <w:bCs/>
                <w:lang w:eastAsia="zh-CN"/>
              </w:rPr>
              <w:t>s</w:t>
            </w:r>
          </w:p>
        </w:tc>
      </w:tr>
    </w:tbl>
    <w:p w14:paraId="69457C12" w14:textId="77777777" w:rsidR="005D5799" w:rsidRDefault="005D5799" w:rsidP="008F3F32"/>
    <w:tbl>
      <w:tblPr>
        <w:tblStyle w:val="TableGrid"/>
        <w:tblW w:w="9459" w:type="dxa"/>
        <w:tblLook w:val="04A0" w:firstRow="1" w:lastRow="0" w:firstColumn="1" w:lastColumn="0" w:noHBand="0" w:noVBand="1"/>
      </w:tblPr>
      <w:tblGrid>
        <w:gridCol w:w="9459"/>
      </w:tblGrid>
      <w:tr w:rsidR="008F3F32" w14:paraId="16227616" w14:textId="77777777" w:rsidTr="001C72AC">
        <w:trPr>
          <w:trHeight w:val="5216"/>
        </w:trPr>
        <w:tc>
          <w:tcPr>
            <w:tcW w:w="9459" w:type="dxa"/>
          </w:tcPr>
          <w:p w14:paraId="6712BD6F" w14:textId="3028E845" w:rsidR="008F3F32" w:rsidRPr="00B203EB" w:rsidRDefault="008F3F32" w:rsidP="001C72AC">
            <w:pPr>
              <w:pStyle w:val="Heading3"/>
              <w:ind w:left="0" w:firstLine="0"/>
              <w:rPr>
                <w:rFonts w:ascii="Times New Roman" w:hAnsi="Times New Roman"/>
                <w:b/>
                <w:bCs/>
                <w:i/>
                <w:iCs/>
                <w:sz w:val="20"/>
                <w:lang w:val="en-US"/>
              </w:rPr>
            </w:pPr>
            <w:r w:rsidRPr="00B203EB">
              <w:rPr>
                <w:b/>
                <w:bCs/>
                <w:i/>
                <w:iCs/>
                <w:sz w:val="20"/>
              </w:rPr>
              <w:t xml:space="preserve">Sub-topic </w:t>
            </w:r>
            <w:r w:rsidRPr="00B203EB">
              <w:rPr>
                <w:rFonts w:hint="eastAsia"/>
                <w:b/>
                <w:bCs/>
                <w:i/>
                <w:iCs/>
                <w:sz w:val="20"/>
              </w:rPr>
              <w:t>3</w:t>
            </w:r>
            <w:r w:rsidRPr="00B203EB">
              <w:rPr>
                <w:b/>
                <w:bCs/>
                <w:i/>
                <w:iCs/>
                <w:sz w:val="20"/>
              </w:rPr>
              <w:t>-</w:t>
            </w:r>
            <w:r w:rsidRPr="00B203EB">
              <w:rPr>
                <w:rFonts w:hint="eastAsia"/>
                <w:b/>
                <w:bCs/>
                <w:i/>
                <w:iCs/>
                <w:sz w:val="20"/>
              </w:rPr>
              <w:t xml:space="preserve">2: </w:t>
            </w:r>
            <w:r w:rsidRPr="00B203EB">
              <w:rPr>
                <w:b/>
                <w:bCs/>
                <w:i/>
                <w:iCs/>
                <w:sz w:val="20"/>
              </w:rPr>
              <w:t xml:space="preserve">RAN4 Answer to </w:t>
            </w:r>
            <w:r w:rsidR="00141D08" w:rsidRPr="00B203EB">
              <w:rPr>
                <w:b/>
                <w:bCs/>
                <w:i/>
                <w:iCs/>
                <w:sz w:val="20"/>
              </w:rPr>
              <w:t xml:space="preserve">RAN2 </w:t>
            </w:r>
            <w:r w:rsidRPr="00B203EB">
              <w:rPr>
                <w:b/>
                <w:bCs/>
                <w:i/>
                <w:iCs/>
                <w:sz w:val="20"/>
              </w:rPr>
              <w:t>Question</w:t>
            </w:r>
            <w:r w:rsidR="00141D08" w:rsidRPr="00B203EB">
              <w:rPr>
                <w:b/>
                <w:bCs/>
                <w:i/>
                <w:iCs/>
                <w:sz w:val="20"/>
              </w:rPr>
              <w:t>#3</w:t>
            </w:r>
            <w:r w:rsidRPr="00B203EB">
              <w:rPr>
                <w:rFonts w:ascii="Times New Roman" w:hAnsi="Times New Roman"/>
                <w:b/>
                <w:bCs/>
                <w:i/>
                <w:iCs/>
                <w:sz w:val="20"/>
                <w:lang w:val="en-US"/>
              </w:rPr>
              <w:t xml:space="preserve">: </w:t>
            </w:r>
          </w:p>
          <w:p w14:paraId="64851476" w14:textId="6266A4B7" w:rsidR="00141D08" w:rsidRPr="00B203EB" w:rsidRDefault="00141D08" w:rsidP="00141D08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Yu Mincho"/>
                <w:i/>
              </w:rPr>
            </w:pPr>
            <w:r w:rsidRPr="00B203EB">
              <w:rPr>
                <w:rFonts w:eastAsia="Yu Mincho"/>
                <w:i/>
              </w:rPr>
              <w:t xml:space="preserve">RAN2 has discussed how the </w:t>
            </w:r>
            <w:proofErr w:type="spellStart"/>
            <w:r w:rsidRPr="00B203EB">
              <w:rPr>
                <w:rFonts w:eastAsia="Yu Mincho"/>
                <w:i/>
              </w:rPr>
              <w:t>gNB</w:t>
            </w:r>
            <w:proofErr w:type="spellEnd"/>
            <w:r w:rsidRPr="00B203EB">
              <w:rPr>
                <w:rFonts w:eastAsia="Yu Mincho"/>
                <w:i/>
              </w:rPr>
              <w:t xml:space="preserve"> knows which of the reported switching periods (for 1Tx-2Tx switching or for 2Tx-2Tx) should be applied for every switching but could not conclude.</w:t>
            </w:r>
          </w:p>
          <w:p w14:paraId="121F08B0" w14:textId="77777777" w:rsidR="008F3F32" w:rsidRPr="00B203EB" w:rsidRDefault="008F3F32" w:rsidP="008F3F32">
            <w:pPr>
              <w:ind w:leftChars="100" w:left="200"/>
              <w:rPr>
                <w:bCs/>
                <w:i/>
                <w:lang w:eastAsia="ja-JP"/>
              </w:rPr>
            </w:pPr>
            <w:r w:rsidRPr="00B203EB">
              <w:rPr>
                <w:bCs/>
                <w:i/>
                <w:lang w:eastAsia="ja-JP"/>
              </w:rPr>
              <w:t>Question 3. (To RAN4)</w:t>
            </w:r>
          </w:p>
          <w:p w14:paraId="4B9D0501" w14:textId="77777777" w:rsidR="008F3F32" w:rsidRPr="00B203EB" w:rsidRDefault="008F3F32" w:rsidP="008F3F32">
            <w:pPr>
              <w:ind w:leftChars="100" w:left="200"/>
              <w:rPr>
                <w:bCs/>
                <w:i/>
                <w:lang w:eastAsia="ja-JP"/>
              </w:rPr>
            </w:pPr>
            <w:r w:rsidRPr="00B203EB">
              <w:rPr>
                <w:bCs/>
                <w:i/>
                <w:lang w:eastAsia="ja-JP"/>
              </w:rPr>
              <w:t>RAN2 respectfully asks RAN4 which of the options below matches RAN4 understanding on the selection of applied switching periods when both switching periods of 2Tx-2Tx switching and 1Tx-2Tx switching can be reported for the same band pair.</w:t>
            </w:r>
          </w:p>
          <w:p w14:paraId="61D5D2A0" w14:textId="77777777" w:rsidR="008F3F32" w:rsidRPr="00B203EB" w:rsidRDefault="008F3F32" w:rsidP="008F3F32">
            <w:pPr>
              <w:ind w:leftChars="100" w:left="200"/>
              <w:rPr>
                <w:bCs/>
                <w:i/>
                <w:lang w:eastAsia="ja-JP"/>
              </w:rPr>
            </w:pPr>
            <w:r w:rsidRPr="00B203EB">
              <w:rPr>
                <w:bCs/>
                <w:i/>
                <w:lang w:eastAsia="ja-JP"/>
              </w:rPr>
              <w:t>Option 1: Based on implicit rules, e.g. 2Tx-2Tx switching period is only applicable when performing UL switching between two bands (e.g. 2P+0P&lt;=&gt;0P+2P) and 1Tx-2Tx period is applied for the other switching cases (e.g. UL Tx switching that involves 3 or 4 bands, such as band A + band B&lt;=&gt;band C, band A+ band B &lt;=&gt;band C + band D). FFS on the switching case of 2P+0P&lt;=&gt;1P+1P.</w:t>
            </w:r>
          </w:p>
          <w:p w14:paraId="6750E577" w14:textId="6023DDB2" w:rsidR="008F3F32" w:rsidRPr="00B203EB" w:rsidRDefault="008F3F32" w:rsidP="00B203EB">
            <w:pPr>
              <w:ind w:leftChars="100" w:left="200"/>
              <w:rPr>
                <w:bCs/>
                <w:i/>
                <w:lang w:eastAsia="ja-JP"/>
              </w:rPr>
            </w:pPr>
            <w:r w:rsidRPr="00B203EB">
              <w:rPr>
                <w:bCs/>
                <w:i/>
                <w:lang w:eastAsia="ja-JP"/>
              </w:rPr>
              <w:t xml:space="preserve">Option 2: Based on explicit RRC configuration, i.e., </w:t>
            </w:r>
            <w:proofErr w:type="spellStart"/>
            <w:r w:rsidRPr="00B203EB">
              <w:rPr>
                <w:bCs/>
                <w:i/>
                <w:lang w:eastAsia="ja-JP"/>
              </w:rPr>
              <w:t>gNB</w:t>
            </w:r>
            <w:proofErr w:type="spellEnd"/>
            <w:r w:rsidRPr="00B203EB">
              <w:rPr>
                <w:bCs/>
                <w:i/>
                <w:lang w:eastAsia="ja-JP"/>
              </w:rPr>
              <w:t xml:space="preserve"> configures which period is applied. FFS on the granularity of the configuration.</w:t>
            </w:r>
          </w:p>
          <w:p w14:paraId="150D8605" w14:textId="77777777" w:rsidR="008F3F32" w:rsidRPr="00B203EB" w:rsidRDefault="008F3F32" w:rsidP="001C72AC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napToGrid w:val="0"/>
              <w:spacing w:after="120"/>
              <w:ind w:left="284" w:hanging="284"/>
              <w:contextualSpacing w:val="0"/>
              <w:textAlignment w:val="auto"/>
              <w:rPr>
                <w:b/>
                <w:lang w:eastAsia="zh-CN"/>
              </w:rPr>
            </w:pPr>
            <w:r w:rsidRPr="00B203EB">
              <w:rPr>
                <w:rFonts w:hint="eastAsia"/>
                <w:b/>
                <w:lang w:eastAsia="zh-CN"/>
              </w:rPr>
              <w:t>Recommended WF:</w:t>
            </w:r>
          </w:p>
          <w:p w14:paraId="6F0E6415" w14:textId="5F12A7D9" w:rsidR="008F3F32" w:rsidRPr="00141D08" w:rsidRDefault="008F3F32" w:rsidP="008F3F32">
            <w:pPr>
              <w:widowControl w:val="0"/>
              <w:numPr>
                <w:ilvl w:val="1"/>
                <w:numId w:val="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213" w:left="709" w:hanging="283"/>
              <w:textAlignment w:val="baseline"/>
              <w:rPr>
                <w:b/>
                <w:sz w:val="18"/>
                <w:szCs w:val="18"/>
                <w:lang w:eastAsia="zh-CN"/>
              </w:rPr>
            </w:pPr>
            <w:r w:rsidRPr="00B203EB">
              <w:rPr>
                <w:bCs/>
                <w:lang w:eastAsia="ja-JP"/>
              </w:rPr>
              <w:t>Further discuss</w:t>
            </w:r>
          </w:p>
        </w:tc>
      </w:tr>
    </w:tbl>
    <w:p w14:paraId="511EA5F4" w14:textId="746DB137" w:rsidR="00F52033" w:rsidRPr="0049221D" w:rsidRDefault="00F52033" w:rsidP="008F3F32"/>
    <w:bookmarkEnd w:id="1"/>
    <w:bookmarkEnd w:id="2"/>
    <w:p w14:paraId="3FF38AF8" w14:textId="4D6CBD37" w:rsidR="003669FD" w:rsidRPr="005573DD" w:rsidRDefault="008E7986" w:rsidP="003669FD">
      <w:pPr>
        <w:pStyle w:val="Heading1"/>
        <w:rPr>
          <w:rFonts w:ascii="Times New Roman" w:hAnsi="Times New Roman"/>
          <w:b/>
          <w:bCs/>
          <w:sz w:val="28"/>
          <w:szCs w:val="28"/>
        </w:rPr>
      </w:pPr>
      <w:r w:rsidRPr="005573DD">
        <w:rPr>
          <w:rFonts w:ascii="Times New Roman" w:hAnsi="Times New Roman"/>
          <w:b/>
          <w:bCs/>
          <w:sz w:val="28"/>
          <w:szCs w:val="28"/>
        </w:rPr>
        <w:lastRenderedPageBreak/>
        <w:t>2</w:t>
      </w:r>
      <w:r w:rsidRPr="005573DD">
        <w:rPr>
          <w:rFonts w:ascii="Times New Roman" w:hAnsi="Times New Roman"/>
          <w:b/>
          <w:bCs/>
          <w:sz w:val="28"/>
          <w:szCs w:val="28"/>
        </w:rPr>
        <w:tab/>
      </w:r>
      <w:r w:rsidR="007A02A9" w:rsidRPr="005573DD">
        <w:rPr>
          <w:rFonts w:ascii="Times New Roman" w:hAnsi="Times New Roman"/>
          <w:b/>
          <w:bCs/>
          <w:sz w:val="28"/>
          <w:szCs w:val="28"/>
        </w:rPr>
        <w:t>Discussions</w:t>
      </w:r>
      <w:r w:rsidRPr="005573D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ED90DB7" w14:textId="148F6801" w:rsidR="008E7986" w:rsidRPr="005573DD" w:rsidRDefault="008E7986" w:rsidP="008E7986">
      <w:pPr>
        <w:pStyle w:val="Heading2"/>
        <w:rPr>
          <w:rFonts w:ascii="Times New Roman" w:hAnsi="Times New Roman"/>
          <w:b/>
          <w:bCs/>
          <w:sz w:val="24"/>
          <w:szCs w:val="24"/>
        </w:rPr>
      </w:pPr>
      <w:r w:rsidRPr="005573DD">
        <w:rPr>
          <w:rFonts w:ascii="Times New Roman" w:hAnsi="Times New Roman"/>
          <w:b/>
          <w:bCs/>
          <w:sz w:val="24"/>
          <w:szCs w:val="24"/>
        </w:rPr>
        <w:t>2.1</w:t>
      </w:r>
      <w:r w:rsidRPr="005573DD">
        <w:rPr>
          <w:rFonts w:ascii="Times New Roman" w:hAnsi="Times New Roman"/>
          <w:b/>
          <w:bCs/>
          <w:sz w:val="24"/>
          <w:szCs w:val="24"/>
        </w:rPr>
        <w:tab/>
      </w:r>
      <w:r w:rsidR="008F3F32">
        <w:rPr>
          <w:rFonts w:ascii="Times New Roman" w:hAnsi="Times New Roman"/>
          <w:b/>
          <w:bCs/>
          <w:sz w:val="24"/>
          <w:szCs w:val="24"/>
        </w:rPr>
        <w:t>Views on Question#2</w:t>
      </w:r>
    </w:p>
    <w:p w14:paraId="514E5DF1" w14:textId="6ACCBCAB" w:rsidR="00EF414F" w:rsidRPr="00E80FF4" w:rsidRDefault="00EF414F" w:rsidP="00876D6A">
      <w:pPr>
        <w:overflowPunct w:val="0"/>
        <w:autoSpaceDE w:val="0"/>
        <w:autoSpaceDN w:val="0"/>
        <w:adjustRightInd w:val="0"/>
        <w:snapToGrid w:val="0"/>
        <w:spacing w:after="120"/>
        <w:ind w:left="360"/>
        <w:jc w:val="both"/>
        <w:textAlignment w:val="baseline"/>
        <w:rPr>
          <w:rFonts w:ascii="Arial" w:eastAsia="Yu Mincho" w:hAnsi="Arial" w:cs="Arial"/>
          <w:i/>
          <w:sz w:val="21"/>
          <w:szCs w:val="21"/>
        </w:rPr>
      </w:pPr>
      <w:r>
        <w:rPr>
          <w:rFonts w:eastAsia="MS Mincho"/>
          <w:lang w:eastAsia="zh-CN"/>
        </w:rPr>
        <w:t>On the second bullet, we share the same view with RAN2 understanding: we agree that the</w:t>
      </w:r>
      <w:r w:rsidRPr="00EF414F">
        <w:rPr>
          <w:rFonts w:eastAsia="Yu Mincho"/>
          <w:iCs/>
        </w:rPr>
        <w:t xml:space="preserve"> UE may not support 2Tx-2Tx switching on a </w:t>
      </w:r>
      <w:r>
        <w:rPr>
          <w:rFonts w:eastAsia="Yu Mincho"/>
          <w:iCs/>
        </w:rPr>
        <w:t xml:space="preserve">band pair </w:t>
      </w:r>
      <w:r w:rsidRPr="00EF414F">
        <w:rPr>
          <w:rFonts w:eastAsia="Yu Mincho"/>
          <w:iCs/>
        </w:rPr>
        <w:t>even if the UE supports 2</w:t>
      </w:r>
      <w:r>
        <w:rPr>
          <w:rFonts w:eastAsia="Yu Mincho"/>
          <w:iCs/>
        </w:rPr>
        <w:t>-</w:t>
      </w:r>
      <w:r w:rsidRPr="00EF414F">
        <w:rPr>
          <w:rFonts w:eastAsia="Yu Mincho"/>
          <w:iCs/>
        </w:rPr>
        <w:t>layer UL MIMO on the two bands</w:t>
      </w:r>
      <w:r>
        <w:rPr>
          <w:rFonts w:eastAsia="Yu Mincho"/>
          <w:iCs/>
        </w:rPr>
        <w:t xml:space="preserve">. The 2Tx-2Tx switching </w:t>
      </w:r>
      <w:r w:rsidR="007A687C">
        <w:rPr>
          <w:rFonts w:eastAsia="Yu Mincho"/>
          <w:iCs/>
        </w:rPr>
        <w:t xml:space="preserve">feature </w:t>
      </w:r>
      <w:r>
        <w:rPr>
          <w:rFonts w:eastAsia="Yu Mincho"/>
          <w:iCs/>
        </w:rPr>
        <w:t xml:space="preserve">is therefore </w:t>
      </w:r>
      <w:r w:rsidRPr="00EF414F">
        <w:rPr>
          <w:rFonts w:eastAsia="Yu Mincho"/>
          <w:iCs/>
        </w:rPr>
        <w:t>per-band-pair</w:t>
      </w:r>
      <w:r>
        <w:rPr>
          <w:rFonts w:eastAsia="Yu Mincho"/>
          <w:iCs/>
        </w:rPr>
        <w:t>, based on</w:t>
      </w:r>
      <w:r w:rsidRPr="00EF414F">
        <w:rPr>
          <w:rFonts w:eastAsia="Yu Mincho"/>
          <w:iCs/>
        </w:rPr>
        <w:t xml:space="preserve"> UE capability</w:t>
      </w:r>
      <w:r>
        <w:rPr>
          <w:rFonts w:eastAsia="Yu Mincho"/>
          <w:iCs/>
        </w:rPr>
        <w:t>. The UE is</w:t>
      </w:r>
      <w:r w:rsidRPr="00EF414F">
        <w:rPr>
          <w:rFonts w:eastAsia="Yu Mincho"/>
          <w:iCs/>
        </w:rPr>
        <w:t xml:space="preserve"> to report whether 2Tx-2Tx switching is needed, based on the presence/absence of 2Tx-2Tx switching period.</w:t>
      </w:r>
    </w:p>
    <w:p w14:paraId="7B247127" w14:textId="426A7B97" w:rsidR="005573DD" w:rsidRPr="005573DD" w:rsidRDefault="005573DD" w:rsidP="005573DD">
      <w:pPr>
        <w:pStyle w:val="Heading2"/>
        <w:rPr>
          <w:rFonts w:ascii="Times New Roman" w:hAnsi="Times New Roman"/>
          <w:b/>
          <w:bCs/>
          <w:sz w:val="24"/>
          <w:szCs w:val="24"/>
        </w:rPr>
      </w:pPr>
      <w:r w:rsidRPr="005573DD">
        <w:rPr>
          <w:rFonts w:ascii="Times New Roman" w:hAnsi="Times New Roman"/>
          <w:b/>
          <w:bCs/>
          <w:sz w:val="24"/>
          <w:szCs w:val="24"/>
        </w:rPr>
        <w:t>2.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5573DD">
        <w:rPr>
          <w:rFonts w:ascii="Times New Roman" w:hAnsi="Times New Roman"/>
          <w:b/>
          <w:bCs/>
          <w:sz w:val="24"/>
          <w:szCs w:val="24"/>
        </w:rPr>
        <w:tab/>
      </w:r>
      <w:r w:rsidR="008F3F32">
        <w:rPr>
          <w:rFonts w:ascii="Times New Roman" w:hAnsi="Times New Roman"/>
          <w:b/>
          <w:bCs/>
          <w:sz w:val="24"/>
          <w:szCs w:val="24"/>
        </w:rPr>
        <w:t>Views on Question#3</w:t>
      </w:r>
    </w:p>
    <w:p w14:paraId="3461BA7B" w14:textId="13A9BBC0" w:rsidR="00B203EB" w:rsidRPr="00B203EB" w:rsidRDefault="00B203EB" w:rsidP="00876D6A">
      <w:pPr>
        <w:tabs>
          <w:tab w:val="num" w:pos="426"/>
          <w:tab w:val="num" w:pos="1440"/>
          <w:tab w:val="center" w:pos="4153"/>
          <w:tab w:val="right" w:pos="8306"/>
        </w:tabs>
        <w:snapToGrid w:val="0"/>
        <w:spacing w:after="120"/>
        <w:ind w:left="422"/>
        <w:jc w:val="both"/>
        <w:rPr>
          <w:rFonts w:eastAsia="SimSun"/>
          <w:bCs/>
          <w:iCs/>
          <w:lang w:val="en-US" w:eastAsia="zh-CN"/>
        </w:rPr>
      </w:pPr>
      <w:r>
        <w:rPr>
          <w:lang w:eastAsia="zh-CN"/>
        </w:rPr>
        <w:t>Based on the previous RAN4 Reply LS to RAN1 (</w:t>
      </w:r>
      <w:r w:rsidRPr="00B203EB">
        <w:rPr>
          <w:rFonts w:eastAsiaTheme="minorEastAsia"/>
          <w:sz w:val="21"/>
          <w:szCs w:val="21"/>
          <w:lang w:eastAsia="zh-CN"/>
        </w:rPr>
        <w:t>R4-2214464</w:t>
      </w:r>
      <w:r>
        <w:rPr>
          <w:rFonts w:eastAsiaTheme="minorEastAsia"/>
          <w:sz w:val="21"/>
          <w:szCs w:val="21"/>
          <w:lang w:eastAsia="zh-CN"/>
        </w:rPr>
        <w:t>)</w:t>
      </w:r>
      <w:r>
        <w:rPr>
          <w:lang w:eastAsia="zh-CN"/>
        </w:rPr>
        <w:t>, we agree with Option 2 as described above by        RAN2. As stated in R4-2214464</w:t>
      </w:r>
      <w:r w:rsidRPr="00B203EB">
        <w:rPr>
          <w:lang w:eastAsia="zh-CN"/>
        </w:rPr>
        <w:t xml:space="preserve">, </w:t>
      </w:r>
      <w:r>
        <w:rPr>
          <w:rFonts w:eastAsia="SimSun"/>
          <w:bCs/>
          <w:iCs/>
          <w:lang w:val="en-US" w:eastAsia="zh-CN"/>
        </w:rPr>
        <w:t>f</w:t>
      </w:r>
      <w:r w:rsidRPr="00B203EB">
        <w:rPr>
          <w:rFonts w:eastAsia="SimSun"/>
          <w:bCs/>
          <w:iCs/>
          <w:lang w:val="en-US" w:eastAsia="zh-CN"/>
        </w:rPr>
        <w:t>or each band pair, the switching period can be the same or different for 1Tx-2Tx switching and 2Tx-2Tx switching based on UE reporting, which is similar as in Rel-17.</w:t>
      </w:r>
    </w:p>
    <w:p w14:paraId="3DDDAEFC" w14:textId="1D78960A" w:rsidR="00B203EB" w:rsidRPr="002425D3" w:rsidRDefault="00B203EB" w:rsidP="00876D6A">
      <w:pPr>
        <w:numPr>
          <w:ilvl w:val="1"/>
          <w:numId w:val="22"/>
        </w:numPr>
        <w:tabs>
          <w:tab w:val="center" w:pos="851"/>
          <w:tab w:val="right" w:pos="8306"/>
        </w:tabs>
        <w:adjustRightInd w:val="0"/>
        <w:snapToGrid w:val="0"/>
        <w:spacing w:after="120"/>
        <w:ind w:hanging="273"/>
        <w:jc w:val="both"/>
        <w:rPr>
          <w:rFonts w:eastAsia="SimSun"/>
          <w:bCs/>
          <w:iCs/>
          <w:lang w:val="en-US" w:eastAsia="zh-CN"/>
        </w:rPr>
      </w:pPr>
      <w:r w:rsidRPr="00B203EB">
        <w:rPr>
          <w:rFonts w:eastAsia="SimSun"/>
          <w:bCs/>
          <w:iCs/>
          <w:lang w:val="en-US" w:eastAsia="zh-CN"/>
        </w:rPr>
        <w:t>Note: For UE reporting different periods for 1Tx-2Tx switching and 2Tx-2Tx switching for a band pair, similar to Rel-17, it is RAN4 understanding that the 2Tx-2Tx switching period is applied when 2Tx-2Tx switching mode is configured</w:t>
      </w:r>
      <w:r w:rsidR="002425D3">
        <w:rPr>
          <w:rFonts w:eastAsia="SimSun"/>
          <w:bCs/>
          <w:iCs/>
          <w:lang w:val="en-US" w:eastAsia="zh-CN"/>
        </w:rPr>
        <w:t>.</w:t>
      </w:r>
    </w:p>
    <w:p w14:paraId="34C99636" w14:textId="77777777" w:rsidR="008E7986" w:rsidRPr="00B875D2" w:rsidRDefault="008E7986" w:rsidP="008E7986">
      <w:pPr>
        <w:pStyle w:val="Heading1"/>
        <w:rPr>
          <w:b/>
          <w:bCs/>
          <w:sz w:val="24"/>
          <w:szCs w:val="24"/>
        </w:rPr>
      </w:pPr>
      <w:r w:rsidRPr="00B875D2">
        <w:rPr>
          <w:b/>
          <w:bCs/>
          <w:sz w:val="24"/>
          <w:szCs w:val="24"/>
        </w:rPr>
        <w:t>3</w:t>
      </w:r>
      <w:r w:rsidRPr="00B875D2">
        <w:rPr>
          <w:b/>
          <w:bCs/>
          <w:sz w:val="24"/>
          <w:szCs w:val="24"/>
        </w:rPr>
        <w:tab/>
        <w:t>Conclusions</w:t>
      </w:r>
    </w:p>
    <w:p w14:paraId="7DC2C540" w14:textId="666CEF69" w:rsidR="00787689" w:rsidRPr="001E56E0" w:rsidRDefault="002425D3" w:rsidP="00787689">
      <w:pPr>
        <w:rPr>
          <w:rFonts w:cs="v4.2.0"/>
          <w:i/>
          <w:iCs/>
        </w:rPr>
      </w:pPr>
      <w:r>
        <w:rPr>
          <w:rFonts w:cs="v4.2.0"/>
          <w:b/>
          <w:bCs/>
          <w:i/>
          <w:iCs/>
        </w:rPr>
        <w:t xml:space="preserve">Proposal </w:t>
      </w:r>
      <w:r w:rsidR="00787689" w:rsidRPr="001E56E0">
        <w:rPr>
          <w:rFonts w:cs="v4.2.0"/>
          <w:b/>
          <w:bCs/>
          <w:i/>
          <w:iCs/>
        </w:rPr>
        <w:t>1:</w:t>
      </w:r>
      <w:r w:rsidR="00787689">
        <w:rPr>
          <w:rFonts w:cs="v4.2.0"/>
        </w:rPr>
        <w:t xml:space="preserve"> </w:t>
      </w:r>
      <w:r>
        <w:rPr>
          <w:rFonts w:cs="v4.2.0"/>
          <w:i/>
          <w:iCs/>
        </w:rPr>
        <w:t>For RAN2 Question#2, RAN4 agrees with RAN2 on the second bullet</w:t>
      </w:r>
      <w:r w:rsidR="00787689" w:rsidRPr="001E56E0">
        <w:rPr>
          <w:rFonts w:cs="v4.2.0"/>
          <w:i/>
          <w:iCs/>
        </w:rPr>
        <w:t>.</w:t>
      </w:r>
    </w:p>
    <w:p w14:paraId="21F9D74F" w14:textId="36F39BAC" w:rsidR="005E69AE" w:rsidRPr="00DD3008" w:rsidRDefault="002425D3" w:rsidP="005E69AE">
      <w:pPr>
        <w:rPr>
          <w:rFonts w:cs="v4.2.0"/>
          <w:i/>
          <w:iCs/>
        </w:rPr>
      </w:pPr>
      <w:r>
        <w:rPr>
          <w:rFonts w:cs="v4.2.0"/>
          <w:b/>
          <w:bCs/>
          <w:i/>
          <w:iCs/>
        </w:rPr>
        <w:t>Proposal</w:t>
      </w:r>
      <w:r w:rsidR="00787689" w:rsidRPr="001E56E0">
        <w:rPr>
          <w:rFonts w:cs="v4.2.0"/>
          <w:b/>
          <w:bCs/>
          <w:i/>
          <w:iCs/>
        </w:rPr>
        <w:t xml:space="preserve"> </w:t>
      </w:r>
      <w:r w:rsidR="00787689">
        <w:rPr>
          <w:rFonts w:cs="v4.2.0"/>
          <w:b/>
          <w:bCs/>
          <w:i/>
          <w:iCs/>
        </w:rPr>
        <w:t>2</w:t>
      </w:r>
      <w:r w:rsidR="00787689" w:rsidRPr="001E56E0">
        <w:rPr>
          <w:rFonts w:cs="v4.2.0"/>
          <w:b/>
          <w:bCs/>
          <w:i/>
          <w:iCs/>
        </w:rPr>
        <w:t>:</w:t>
      </w:r>
      <w:r w:rsidR="00787689">
        <w:rPr>
          <w:rFonts w:cs="v4.2.0"/>
        </w:rPr>
        <w:t xml:space="preserve"> </w:t>
      </w:r>
      <w:r>
        <w:rPr>
          <w:rFonts w:cs="v4.2.0"/>
          <w:i/>
          <w:iCs/>
        </w:rPr>
        <w:t>For RAN2 Question#3, RAN4 agrees with Option2.</w:t>
      </w:r>
    </w:p>
    <w:bookmarkEnd w:id="0"/>
    <w:p w14:paraId="08C5B690" w14:textId="79BE1C22" w:rsidR="002675F0" w:rsidRPr="002675F0" w:rsidRDefault="002675F0" w:rsidP="002675F0"/>
    <w:sectPr w:rsidR="002675F0" w:rsidRPr="002675F0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44146" w14:textId="77777777" w:rsidR="004D2A8B" w:rsidRDefault="004D2A8B">
      <w:r>
        <w:separator/>
      </w:r>
    </w:p>
  </w:endnote>
  <w:endnote w:type="continuationSeparator" w:id="0">
    <w:p w14:paraId="16B945E7" w14:textId="77777777" w:rsidR="004D2A8B" w:rsidRDefault="004D2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4C6E1" w14:textId="77777777" w:rsidR="004D2A8B" w:rsidRDefault="004D2A8B">
      <w:r>
        <w:separator/>
      </w:r>
    </w:p>
  </w:footnote>
  <w:footnote w:type="continuationSeparator" w:id="0">
    <w:p w14:paraId="557AB4A8" w14:textId="77777777" w:rsidR="004D2A8B" w:rsidRDefault="004D2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252.7pt;height:275.6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23A91"/>
    <w:multiLevelType w:val="hybridMultilevel"/>
    <w:tmpl w:val="02222446"/>
    <w:lvl w:ilvl="0" w:tplc="C0842F6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05B40"/>
    <w:multiLevelType w:val="hybridMultilevel"/>
    <w:tmpl w:val="E4BE0E6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67E0E8D"/>
    <w:multiLevelType w:val="multilevel"/>
    <w:tmpl w:val="D2CC6C0C"/>
    <w:lvl w:ilvl="0">
      <w:start w:val="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99815E3"/>
    <w:multiLevelType w:val="multilevel"/>
    <w:tmpl w:val="B2DC1C58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1DF91968"/>
    <w:multiLevelType w:val="hybridMultilevel"/>
    <w:tmpl w:val="CB7E4D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274516"/>
    <w:multiLevelType w:val="hybridMultilevel"/>
    <w:tmpl w:val="55E0EE70"/>
    <w:lvl w:ilvl="0" w:tplc="CE9E30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DEA8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FC80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46FA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C029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D2DC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F6F2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3A6F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8271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2C310F39"/>
    <w:multiLevelType w:val="hybridMultilevel"/>
    <w:tmpl w:val="C9DEF8DE"/>
    <w:lvl w:ilvl="0" w:tplc="A26C72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E23B6C"/>
    <w:multiLevelType w:val="hybridMultilevel"/>
    <w:tmpl w:val="A336FAD4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B8262F2"/>
    <w:multiLevelType w:val="hybridMultilevel"/>
    <w:tmpl w:val="AD5C280A"/>
    <w:lvl w:ilvl="0" w:tplc="C7B4C0D2">
      <w:start w:val="2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CF2281"/>
    <w:multiLevelType w:val="hybridMultilevel"/>
    <w:tmpl w:val="3A3EC55E"/>
    <w:lvl w:ilvl="0" w:tplc="933879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7117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36887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04262146">
    <w:abstractNumId w:val="1"/>
  </w:num>
  <w:num w:numId="4" w16cid:durableId="402919946">
    <w:abstractNumId w:val="18"/>
  </w:num>
  <w:num w:numId="5" w16cid:durableId="2119981586">
    <w:abstractNumId w:val="3"/>
  </w:num>
  <w:num w:numId="6" w16cid:durableId="1650086366">
    <w:abstractNumId w:val="3"/>
  </w:num>
  <w:num w:numId="7" w16cid:durableId="760569196">
    <w:abstractNumId w:val="13"/>
  </w:num>
  <w:num w:numId="8" w16cid:durableId="1856533938">
    <w:abstractNumId w:val="5"/>
  </w:num>
  <w:num w:numId="9" w16cid:durableId="1461264447">
    <w:abstractNumId w:val="11"/>
  </w:num>
  <w:num w:numId="10" w16cid:durableId="1159543564">
    <w:abstractNumId w:val="16"/>
  </w:num>
  <w:num w:numId="11" w16cid:durableId="1002204621">
    <w:abstractNumId w:val="6"/>
  </w:num>
  <w:num w:numId="12" w16cid:durableId="745304514">
    <w:abstractNumId w:val="8"/>
  </w:num>
  <w:num w:numId="13" w16cid:durableId="974215246">
    <w:abstractNumId w:val="7"/>
  </w:num>
  <w:num w:numId="14" w16cid:durableId="1913466554">
    <w:abstractNumId w:val="19"/>
  </w:num>
  <w:num w:numId="15" w16cid:durableId="1349916752">
    <w:abstractNumId w:val="10"/>
  </w:num>
  <w:num w:numId="16" w16cid:durableId="515458667">
    <w:abstractNumId w:val="15"/>
  </w:num>
  <w:num w:numId="17" w16cid:durableId="1004237253">
    <w:abstractNumId w:val="9"/>
  </w:num>
  <w:num w:numId="18" w16cid:durableId="1617829444">
    <w:abstractNumId w:val="12"/>
  </w:num>
  <w:num w:numId="19" w16cid:durableId="764691239">
    <w:abstractNumId w:val="2"/>
  </w:num>
  <w:num w:numId="20" w16cid:durableId="391583365">
    <w:abstractNumId w:val="17"/>
  </w:num>
  <w:num w:numId="21" w16cid:durableId="1115515951">
    <w:abstractNumId w:val="4"/>
  </w:num>
  <w:num w:numId="22" w16cid:durableId="12493414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10E3"/>
    <w:rsid w:val="00051834"/>
    <w:rsid w:val="00054A22"/>
    <w:rsid w:val="00062023"/>
    <w:rsid w:val="00063A67"/>
    <w:rsid w:val="00063C05"/>
    <w:rsid w:val="000655A6"/>
    <w:rsid w:val="00066528"/>
    <w:rsid w:val="00080512"/>
    <w:rsid w:val="000A0814"/>
    <w:rsid w:val="000A2FAB"/>
    <w:rsid w:val="000A365D"/>
    <w:rsid w:val="000A68F3"/>
    <w:rsid w:val="000C47C3"/>
    <w:rsid w:val="000D58AB"/>
    <w:rsid w:val="00100478"/>
    <w:rsid w:val="001032C6"/>
    <w:rsid w:val="00103D2A"/>
    <w:rsid w:val="00104996"/>
    <w:rsid w:val="00104BC6"/>
    <w:rsid w:val="00114E2C"/>
    <w:rsid w:val="00133525"/>
    <w:rsid w:val="00141D08"/>
    <w:rsid w:val="0015264E"/>
    <w:rsid w:val="0015272B"/>
    <w:rsid w:val="00154BCD"/>
    <w:rsid w:val="00164C45"/>
    <w:rsid w:val="00166AE7"/>
    <w:rsid w:val="0018130A"/>
    <w:rsid w:val="001963C2"/>
    <w:rsid w:val="001A46C4"/>
    <w:rsid w:val="001A4C42"/>
    <w:rsid w:val="001B03BD"/>
    <w:rsid w:val="001C21C3"/>
    <w:rsid w:val="001C6DBE"/>
    <w:rsid w:val="001D02C2"/>
    <w:rsid w:val="001D5BBE"/>
    <w:rsid w:val="001E45E7"/>
    <w:rsid w:val="001E56E0"/>
    <w:rsid w:val="001E6735"/>
    <w:rsid w:val="001F0C1D"/>
    <w:rsid w:val="001F1132"/>
    <w:rsid w:val="001F168B"/>
    <w:rsid w:val="002164FA"/>
    <w:rsid w:val="00225B35"/>
    <w:rsid w:val="002347A2"/>
    <w:rsid w:val="002425D3"/>
    <w:rsid w:val="00247926"/>
    <w:rsid w:val="002620A8"/>
    <w:rsid w:val="002675F0"/>
    <w:rsid w:val="00276EE4"/>
    <w:rsid w:val="00284A5E"/>
    <w:rsid w:val="00292079"/>
    <w:rsid w:val="00296754"/>
    <w:rsid w:val="002A4502"/>
    <w:rsid w:val="002B6339"/>
    <w:rsid w:val="002D679A"/>
    <w:rsid w:val="002E00EE"/>
    <w:rsid w:val="00303C0D"/>
    <w:rsid w:val="003172DC"/>
    <w:rsid w:val="00332E2A"/>
    <w:rsid w:val="0034052F"/>
    <w:rsid w:val="0034475A"/>
    <w:rsid w:val="0035462D"/>
    <w:rsid w:val="00354DC1"/>
    <w:rsid w:val="003656E4"/>
    <w:rsid w:val="00365AF8"/>
    <w:rsid w:val="003669FD"/>
    <w:rsid w:val="00374014"/>
    <w:rsid w:val="003765B8"/>
    <w:rsid w:val="00386C89"/>
    <w:rsid w:val="003A0483"/>
    <w:rsid w:val="003A4EFB"/>
    <w:rsid w:val="003A687D"/>
    <w:rsid w:val="003C3971"/>
    <w:rsid w:val="003E7753"/>
    <w:rsid w:val="003F195C"/>
    <w:rsid w:val="00423334"/>
    <w:rsid w:val="00424EF7"/>
    <w:rsid w:val="004345EC"/>
    <w:rsid w:val="00437AAC"/>
    <w:rsid w:val="004553D5"/>
    <w:rsid w:val="00472C65"/>
    <w:rsid w:val="004772A9"/>
    <w:rsid w:val="004826A9"/>
    <w:rsid w:val="004840FE"/>
    <w:rsid w:val="0049221D"/>
    <w:rsid w:val="00495AE2"/>
    <w:rsid w:val="004A4F11"/>
    <w:rsid w:val="004A5957"/>
    <w:rsid w:val="004B7B30"/>
    <w:rsid w:val="004C1601"/>
    <w:rsid w:val="004D2A8B"/>
    <w:rsid w:val="004D3578"/>
    <w:rsid w:val="004E213A"/>
    <w:rsid w:val="004F0988"/>
    <w:rsid w:val="004F3340"/>
    <w:rsid w:val="004F3E3D"/>
    <w:rsid w:val="004F4512"/>
    <w:rsid w:val="00515E52"/>
    <w:rsid w:val="0053388B"/>
    <w:rsid w:val="00535773"/>
    <w:rsid w:val="00543E6C"/>
    <w:rsid w:val="00544E06"/>
    <w:rsid w:val="00553941"/>
    <w:rsid w:val="005573DD"/>
    <w:rsid w:val="00565087"/>
    <w:rsid w:val="00572E14"/>
    <w:rsid w:val="00575C99"/>
    <w:rsid w:val="0059629E"/>
    <w:rsid w:val="005973BE"/>
    <w:rsid w:val="005A5986"/>
    <w:rsid w:val="005B1E64"/>
    <w:rsid w:val="005C1A06"/>
    <w:rsid w:val="005D2E01"/>
    <w:rsid w:val="005D5799"/>
    <w:rsid w:val="005D7526"/>
    <w:rsid w:val="005E69AE"/>
    <w:rsid w:val="005F4E1A"/>
    <w:rsid w:val="00602AEA"/>
    <w:rsid w:val="00606775"/>
    <w:rsid w:val="00607E3C"/>
    <w:rsid w:val="00614FDF"/>
    <w:rsid w:val="0061772B"/>
    <w:rsid w:val="006246A7"/>
    <w:rsid w:val="0062595A"/>
    <w:rsid w:val="0063543D"/>
    <w:rsid w:val="00647114"/>
    <w:rsid w:val="00653DFF"/>
    <w:rsid w:val="006578C1"/>
    <w:rsid w:val="0066319C"/>
    <w:rsid w:val="00664886"/>
    <w:rsid w:val="00686FA6"/>
    <w:rsid w:val="00695C65"/>
    <w:rsid w:val="006969C9"/>
    <w:rsid w:val="006A323F"/>
    <w:rsid w:val="006A3856"/>
    <w:rsid w:val="006A5D2B"/>
    <w:rsid w:val="006B30D0"/>
    <w:rsid w:val="006C3D95"/>
    <w:rsid w:val="006D25B5"/>
    <w:rsid w:val="006E5C86"/>
    <w:rsid w:val="006F568D"/>
    <w:rsid w:val="00707678"/>
    <w:rsid w:val="00713C44"/>
    <w:rsid w:val="007223D2"/>
    <w:rsid w:val="00734A5B"/>
    <w:rsid w:val="0074026F"/>
    <w:rsid w:val="00740CC0"/>
    <w:rsid w:val="007429F6"/>
    <w:rsid w:val="00744E76"/>
    <w:rsid w:val="00752198"/>
    <w:rsid w:val="00753881"/>
    <w:rsid w:val="00774DA4"/>
    <w:rsid w:val="00781F0F"/>
    <w:rsid w:val="00783D18"/>
    <w:rsid w:val="00787689"/>
    <w:rsid w:val="00791302"/>
    <w:rsid w:val="007A02A9"/>
    <w:rsid w:val="007A4739"/>
    <w:rsid w:val="007A687C"/>
    <w:rsid w:val="007B600E"/>
    <w:rsid w:val="007F0F4A"/>
    <w:rsid w:val="007F3BA4"/>
    <w:rsid w:val="008028A4"/>
    <w:rsid w:val="008040E7"/>
    <w:rsid w:val="00816250"/>
    <w:rsid w:val="00817502"/>
    <w:rsid w:val="00820B25"/>
    <w:rsid w:val="0082696E"/>
    <w:rsid w:val="00830747"/>
    <w:rsid w:val="00835795"/>
    <w:rsid w:val="008365C4"/>
    <w:rsid w:val="00836D3A"/>
    <w:rsid w:val="008416A2"/>
    <w:rsid w:val="00854950"/>
    <w:rsid w:val="00863D76"/>
    <w:rsid w:val="008768CA"/>
    <w:rsid w:val="00876BF1"/>
    <w:rsid w:val="00876D6A"/>
    <w:rsid w:val="00896C9E"/>
    <w:rsid w:val="00897D00"/>
    <w:rsid w:val="008A4443"/>
    <w:rsid w:val="008C384C"/>
    <w:rsid w:val="008E7986"/>
    <w:rsid w:val="008F1001"/>
    <w:rsid w:val="008F2356"/>
    <w:rsid w:val="008F3F32"/>
    <w:rsid w:val="008F4E8D"/>
    <w:rsid w:val="008F65E8"/>
    <w:rsid w:val="009018D5"/>
    <w:rsid w:val="0090271F"/>
    <w:rsid w:val="00902E23"/>
    <w:rsid w:val="009114D7"/>
    <w:rsid w:val="0091348E"/>
    <w:rsid w:val="00916888"/>
    <w:rsid w:val="00917CCB"/>
    <w:rsid w:val="00925BC1"/>
    <w:rsid w:val="009356CE"/>
    <w:rsid w:val="009411E6"/>
    <w:rsid w:val="00942EC2"/>
    <w:rsid w:val="00951438"/>
    <w:rsid w:val="00953DAD"/>
    <w:rsid w:val="00985736"/>
    <w:rsid w:val="009950D4"/>
    <w:rsid w:val="009D11CC"/>
    <w:rsid w:val="009D755B"/>
    <w:rsid w:val="009F37B7"/>
    <w:rsid w:val="009F5E43"/>
    <w:rsid w:val="009F705B"/>
    <w:rsid w:val="00A10F02"/>
    <w:rsid w:val="00A164B4"/>
    <w:rsid w:val="00A26956"/>
    <w:rsid w:val="00A30344"/>
    <w:rsid w:val="00A53724"/>
    <w:rsid w:val="00A562EF"/>
    <w:rsid w:val="00A5637E"/>
    <w:rsid w:val="00A73129"/>
    <w:rsid w:val="00A82346"/>
    <w:rsid w:val="00A92BA1"/>
    <w:rsid w:val="00A95C88"/>
    <w:rsid w:val="00AA1A66"/>
    <w:rsid w:val="00AB5044"/>
    <w:rsid w:val="00AB7926"/>
    <w:rsid w:val="00AC6BC6"/>
    <w:rsid w:val="00AD47E7"/>
    <w:rsid w:val="00AE3797"/>
    <w:rsid w:val="00AF60B8"/>
    <w:rsid w:val="00B06A96"/>
    <w:rsid w:val="00B15449"/>
    <w:rsid w:val="00B203EB"/>
    <w:rsid w:val="00B348A2"/>
    <w:rsid w:val="00B500F0"/>
    <w:rsid w:val="00B60555"/>
    <w:rsid w:val="00B678D1"/>
    <w:rsid w:val="00B712E0"/>
    <w:rsid w:val="00B8529D"/>
    <w:rsid w:val="00B875D2"/>
    <w:rsid w:val="00B9000B"/>
    <w:rsid w:val="00B93086"/>
    <w:rsid w:val="00BA19ED"/>
    <w:rsid w:val="00BA300B"/>
    <w:rsid w:val="00BA4B8D"/>
    <w:rsid w:val="00BC0F7D"/>
    <w:rsid w:val="00BC15E9"/>
    <w:rsid w:val="00BD44CE"/>
    <w:rsid w:val="00BD59B6"/>
    <w:rsid w:val="00BD79D4"/>
    <w:rsid w:val="00BE3255"/>
    <w:rsid w:val="00BF128E"/>
    <w:rsid w:val="00BF22AD"/>
    <w:rsid w:val="00C07159"/>
    <w:rsid w:val="00C1496A"/>
    <w:rsid w:val="00C33079"/>
    <w:rsid w:val="00C33706"/>
    <w:rsid w:val="00C35E14"/>
    <w:rsid w:val="00C4093C"/>
    <w:rsid w:val="00C4330D"/>
    <w:rsid w:val="00C45231"/>
    <w:rsid w:val="00C45998"/>
    <w:rsid w:val="00C72833"/>
    <w:rsid w:val="00C80F1D"/>
    <w:rsid w:val="00C81BF2"/>
    <w:rsid w:val="00C93F40"/>
    <w:rsid w:val="00CA3D0C"/>
    <w:rsid w:val="00CD63C7"/>
    <w:rsid w:val="00CE4701"/>
    <w:rsid w:val="00CE60E4"/>
    <w:rsid w:val="00CF20E3"/>
    <w:rsid w:val="00CF2D88"/>
    <w:rsid w:val="00CF5AF7"/>
    <w:rsid w:val="00D2407C"/>
    <w:rsid w:val="00D309CC"/>
    <w:rsid w:val="00D33156"/>
    <w:rsid w:val="00D331F2"/>
    <w:rsid w:val="00D40741"/>
    <w:rsid w:val="00D46431"/>
    <w:rsid w:val="00D51481"/>
    <w:rsid w:val="00D54ABE"/>
    <w:rsid w:val="00D56A52"/>
    <w:rsid w:val="00D57972"/>
    <w:rsid w:val="00D675A9"/>
    <w:rsid w:val="00D738D6"/>
    <w:rsid w:val="00D755EB"/>
    <w:rsid w:val="00D87E00"/>
    <w:rsid w:val="00D9134D"/>
    <w:rsid w:val="00DA7A03"/>
    <w:rsid w:val="00DB1818"/>
    <w:rsid w:val="00DB3ED1"/>
    <w:rsid w:val="00DC1F0E"/>
    <w:rsid w:val="00DC309B"/>
    <w:rsid w:val="00DC4DA2"/>
    <w:rsid w:val="00DC4DF8"/>
    <w:rsid w:val="00DD2319"/>
    <w:rsid w:val="00DD3008"/>
    <w:rsid w:val="00DD48A8"/>
    <w:rsid w:val="00DD4C17"/>
    <w:rsid w:val="00DE3B07"/>
    <w:rsid w:val="00DF2B1F"/>
    <w:rsid w:val="00DF6189"/>
    <w:rsid w:val="00DF62CD"/>
    <w:rsid w:val="00E118E1"/>
    <w:rsid w:val="00E16509"/>
    <w:rsid w:val="00E26C00"/>
    <w:rsid w:val="00E276E8"/>
    <w:rsid w:val="00E346F6"/>
    <w:rsid w:val="00E44582"/>
    <w:rsid w:val="00E52814"/>
    <w:rsid w:val="00E57BDA"/>
    <w:rsid w:val="00E71B03"/>
    <w:rsid w:val="00E72324"/>
    <w:rsid w:val="00E72ABE"/>
    <w:rsid w:val="00E77645"/>
    <w:rsid w:val="00E91DFE"/>
    <w:rsid w:val="00EB1750"/>
    <w:rsid w:val="00EB5680"/>
    <w:rsid w:val="00EC069C"/>
    <w:rsid w:val="00EC4A25"/>
    <w:rsid w:val="00ED2220"/>
    <w:rsid w:val="00EE5AA7"/>
    <w:rsid w:val="00EF414F"/>
    <w:rsid w:val="00F025A2"/>
    <w:rsid w:val="00F04712"/>
    <w:rsid w:val="00F21311"/>
    <w:rsid w:val="00F22EC7"/>
    <w:rsid w:val="00F325C8"/>
    <w:rsid w:val="00F376F8"/>
    <w:rsid w:val="00F37F10"/>
    <w:rsid w:val="00F52033"/>
    <w:rsid w:val="00F574A1"/>
    <w:rsid w:val="00F62AEB"/>
    <w:rsid w:val="00F653B8"/>
    <w:rsid w:val="00F70647"/>
    <w:rsid w:val="00F73550"/>
    <w:rsid w:val="00F741C6"/>
    <w:rsid w:val="00F7495D"/>
    <w:rsid w:val="00F96C6E"/>
    <w:rsid w:val="00F979EE"/>
    <w:rsid w:val="00FA1266"/>
    <w:rsid w:val="00FA298B"/>
    <w:rsid w:val="00FA6ED3"/>
    <w:rsid w:val="00FB26C7"/>
    <w:rsid w:val="00FB34D2"/>
    <w:rsid w:val="00FC1192"/>
    <w:rsid w:val="00FC1449"/>
    <w:rsid w:val="00FC1638"/>
    <w:rsid w:val="00FC7769"/>
    <w:rsid w:val="00FD00E8"/>
    <w:rsid w:val="00FE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AA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7A02A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7A02A9"/>
    <w:rPr>
      <w:rFonts w:eastAsia="SimSun"/>
      <w:lang w:eastAsia="en-US"/>
    </w:rPr>
  </w:style>
  <w:style w:type="character" w:customStyle="1" w:styleId="markedcontent">
    <w:name w:val="markedcontent"/>
    <w:basedOn w:val="DefaultParagraphFont"/>
    <w:rsid w:val="0049221D"/>
  </w:style>
  <w:style w:type="character" w:customStyle="1" w:styleId="TACChar">
    <w:name w:val="TAC Char"/>
    <w:link w:val="TAC"/>
    <w:qFormat/>
    <w:rsid w:val="001E673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1E6735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1E6735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740CC0"/>
    <w:rPr>
      <w:rFonts w:ascii="Arial" w:hAnsi="Arial"/>
      <w:b/>
      <w:noProof/>
      <w:sz w:val="18"/>
      <w:lang w:eastAsia="ja-JP"/>
    </w:rPr>
  </w:style>
  <w:style w:type="character" w:customStyle="1" w:styleId="Heading3Char">
    <w:name w:val="Heading 3 Char"/>
    <w:basedOn w:val="DefaultParagraphFont"/>
    <w:link w:val="Heading3"/>
    <w:rsid w:val="00BF22AD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2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151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3253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6</cp:revision>
  <cp:lastPrinted>2023-02-07T16:09:00Z</cp:lastPrinted>
  <dcterms:created xsi:type="dcterms:W3CDTF">2023-07-17T14:02:00Z</dcterms:created>
  <dcterms:modified xsi:type="dcterms:W3CDTF">2023-08-09T17:43:00Z</dcterms:modified>
  <cp:category/>
</cp:coreProperties>
</file>